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___________________  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82718C" w:rsidRPr="00020009" w:rsidRDefault="00492B82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10 borse di studio per il Corso in Lingua spagnola in Spagna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492B82" w:rsidRPr="0082718C" w:rsidRDefault="00492B82" w:rsidP="00492B8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14 borse di studio per il Corso in Euro-progettazione - Teoria in Spagna e Euro-progettazione – Laboratori &amp; simulazioni in Spagna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7</w:t>
      </w:r>
      <w:r w:rsidR="0082718C" w:rsidRPr="0082718C">
        <w:rPr>
          <w:rFonts w:ascii="Book Antiqua" w:hAnsi="Book Antiqua"/>
          <w:sz w:val="22"/>
          <w:szCs w:val="22"/>
        </w:rPr>
        <w:t xml:space="preserve"> giorni </w:t>
      </w:r>
      <w:r w:rsidR="0082718C" w:rsidRPr="00020009">
        <w:rPr>
          <w:rFonts w:ascii="Book Antiqua" w:hAnsi="Book Antiqua"/>
          <w:sz w:val="22"/>
          <w:szCs w:val="22"/>
        </w:rPr>
        <w:t>(compresi i viaggi di andata e ritorno).</w:t>
      </w:r>
    </w:p>
    <w:p w:rsidR="0082718C" w:rsidRPr="00020009" w:rsidRDefault="00492B82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15 borse di studio per il Corso in Flipped Learning in Grecia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82718C" w:rsidRDefault="0082718C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bookmarkStart w:id="1" w:name="_GoBack"/>
      <w:bookmarkEnd w:id="1"/>
      <w:r w:rsidR="00020009">
        <w:rPr>
          <w:rFonts w:ascii="Book Antiqua" w:hAnsi="Book Antiqua"/>
          <w:sz w:val="22"/>
          <w:szCs w:val="22"/>
        </w:rPr>
        <w:t xml:space="preserve"> presso 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6B" w:rsidRDefault="00911A6B" w:rsidP="00696041">
      <w:r>
        <w:separator/>
      </w:r>
    </w:p>
  </w:endnote>
  <w:endnote w:type="continuationSeparator" w:id="0">
    <w:p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6B" w:rsidRDefault="00911A6B" w:rsidP="00696041">
      <w:r>
        <w:separator/>
      </w:r>
    </w:p>
  </w:footnote>
  <w:footnote w:type="continuationSeparator" w:id="0">
    <w:p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4307110C" wp14:editId="0125D839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5B0F65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7FCB-B888-4B5B-B265-922598CC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2019-11-08T10:16:00Z</cp:lastPrinted>
  <dcterms:created xsi:type="dcterms:W3CDTF">2019-06-18T13:31:00Z</dcterms:created>
  <dcterms:modified xsi:type="dcterms:W3CDTF">2019-11-14T11:47:00Z</dcterms:modified>
</cp:coreProperties>
</file>