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726B" w14:textId="77777777" w:rsidR="00947F27" w:rsidRPr="00FD22A3" w:rsidRDefault="00947F27" w:rsidP="00947F27">
      <w:pPr>
        <w:tabs>
          <w:tab w:val="center" w:pos="4819"/>
          <w:tab w:val="right" w:pos="9638"/>
        </w:tabs>
        <w:rPr>
          <w:rFonts w:ascii="Calibri" w:eastAsia="Calibri" w:hAnsi="Calibri" w:cs="Times New Roman"/>
          <w:sz w:val="22"/>
        </w:rPr>
      </w:pPr>
    </w:p>
    <w:tbl>
      <w:tblPr>
        <w:tblW w:w="9376" w:type="dxa"/>
        <w:tblInd w:w="-453" w:type="dxa"/>
        <w:tblLayout w:type="fixed"/>
        <w:tblLook w:val="04A0" w:firstRow="1" w:lastRow="0" w:firstColumn="1" w:lastColumn="0" w:noHBand="0" w:noVBand="1"/>
      </w:tblPr>
      <w:tblGrid>
        <w:gridCol w:w="2344"/>
        <w:gridCol w:w="2344"/>
        <w:gridCol w:w="2344"/>
        <w:gridCol w:w="2344"/>
      </w:tblGrid>
      <w:tr w:rsidR="00947F27" w:rsidRPr="00FD22A3" w14:paraId="46A11ED4" w14:textId="77777777" w:rsidTr="007A5EA5">
        <w:trPr>
          <w:trHeight w:val="1241"/>
        </w:trPr>
        <w:tc>
          <w:tcPr>
            <w:tcW w:w="2344" w:type="dxa"/>
            <w:shd w:val="clear" w:color="auto" w:fill="auto"/>
            <w:vAlign w:val="center"/>
          </w:tcPr>
          <w:p w14:paraId="0D1B66A4" w14:textId="77777777" w:rsidR="00947F27" w:rsidRPr="00FD22A3" w:rsidRDefault="00947F27" w:rsidP="007A5EA5">
            <w:pPr>
              <w:tabs>
                <w:tab w:val="center" w:pos="4819"/>
                <w:tab w:val="right" w:pos="9638"/>
              </w:tabs>
              <w:rPr>
                <w:rFonts w:ascii="Calibri" w:eastAsia="Calibri" w:hAnsi="Calibri" w:cs="Times New Roman"/>
                <w:sz w:val="22"/>
              </w:rPr>
            </w:pPr>
            <w:r w:rsidRPr="00FD22A3">
              <w:rPr>
                <w:rFonts w:ascii="Calibri" w:eastAsia="Calibri" w:hAnsi="Calibri" w:cs="Times New Roman"/>
                <w:b/>
                <w:noProof/>
                <w:sz w:val="22"/>
              </w:rPr>
              <w:drawing>
                <wp:inline distT="0" distB="0" distL="0" distR="0" wp14:anchorId="7E4E529D" wp14:editId="1DC453F0">
                  <wp:extent cx="767715" cy="698500"/>
                  <wp:effectExtent l="0" t="0" r="0" b="635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7715" cy="698500"/>
                          </a:xfrm>
                          <a:prstGeom prst="rect">
                            <a:avLst/>
                          </a:prstGeom>
                          <a:solidFill>
                            <a:srgbClr val="FFFFFF"/>
                          </a:solidFill>
                          <a:ln>
                            <a:noFill/>
                          </a:ln>
                        </pic:spPr>
                      </pic:pic>
                    </a:graphicData>
                  </a:graphic>
                </wp:inline>
              </w:drawing>
            </w:r>
          </w:p>
        </w:tc>
        <w:tc>
          <w:tcPr>
            <w:tcW w:w="2344" w:type="dxa"/>
            <w:shd w:val="clear" w:color="auto" w:fill="auto"/>
            <w:vAlign w:val="center"/>
          </w:tcPr>
          <w:p w14:paraId="6F3D470A" w14:textId="77777777" w:rsidR="00947F27" w:rsidRPr="00FD22A3" w:rsidRDefault="00947F27" w:rsidP="007A5EA5">
            <w:pPr>
              <w:tabs>
                <w:tab w:val="center" w:pos="4819"/>
                <w:tab w:val="right" w:pos="9638"/>
              </w:tabs>
              <w:rPr>
                <w:rFonts w:ascii="Calibri" w:eastAsia="Calibri" w:hAnsi="Calibri" w:cs="Times New Roman"/>
                <w:sz w:val="22"/>
              </w:rPr>
            </w:pPr>
            <w:r w:rsidRPr="00FD22A3">
              <w:rPr>
                <w:rFonts w:ascii="Calibri" w:eastAsia="Calibri" w:hAnsi="Calibri" w:cs="Times New Roman"/>
                <w:b/>
                <w:noProof/>
                <w:sz w:val="22"/>
              </w:rPr>
              <w:drawing>
                <wp:inline distT="0" distB="0" distL="0" distR="0" wp14:anchorId="0FD4DE41" wp14:editId="745F22B3">
                  <wp:extent cx="664210" cy="750570"/>
                  <wp:effectExtent l="0" t="0" r="254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210" cy="750570"/>
                          </a:xfrm>
                          <a:prstGeom prst="rect">
                            <a:avLst/>
                          </a:prstGeom>
                          <a:solidFill>
                            <a:srgbClr val="FFFFFF"/>
                          </a:solidFill>
                          <a:ln>
                            <a:noFill/>
                          </a:ln>
                        </pic:spPr>
                      </pic:pic>
                    </a:graphicData>
                  </a:graphic>
                </wp:inline>
              </w:drawing>
            </w:r>
          </w:p>
        </w:tc>
        <w:tc>
          <w:tcPr>
            <w:tcW w:w="2344" w:type="dxa"/>
            <w:shd w:val="clear" w:color="auto" w:fill="auto"/>
            <w:vAlign w:val="center"/>
          </w:tcPr>
          <w:p w14:paraId="1CDB43F2" w14:textId="77777777" w:rsidR="00947F27" w:rsidRPr="00FD22A3" w:rsidRDefault="00947F27" w:rsidP="007A5EA5">
            <w:pPr>
              <w:tabs>
                <w:tab w:val="center" w:pos="4819"/>
                <w:tab w:val="right" w:pos="9638"/>
              </w:tabs>
              <w:rPr>
                <w:rFonts w:ascii="Calibri" w:eastAsia="Calibri" w:hAnsi="Calibri" w:cs="Times New Roman"/>
                <w:sz w:val="22"/>
              </w:rPr>
            </w:pPr>
            <w:r w:rsidRPr="00FD22A3">
              <w:rPr>
                <w:rFonts w:ascii="Calibri" w:eastAsia="Calibri" w:hAnsi="Calibri" w:cs="Times New Roman"/>
                <w:noProof/>
                <w:sz w:val="22"/>
              </w:rPr>
              <w:drawing>
                <wp:inline distT="0" distB="0" distL="0" distR="0" wp14:anchorId="00C32AFC" wp14:editId="5A54C60F">
                  <wp:extent cx="724535" cy="724535"/>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solidFill>
                            <a:srgbClr val="FFFFFF"/>
                          </a:solidFill>
                          <a:ln>
                            <a:noFill/>
                          </a:ln>
                        </pic:spPr>
                      </pic:pic>
                    </a:graphicData>
                  </a:graphic>
                </wp:inline>
              </w:drawing>
            </w:r>
          </w:p>
        </w:tc>
        <w:tc>
          <w:tcPr>
            <w:tcW w:w="2344" w:type="dxa"/>
            <w:shd w:val="clear" w:color="auto" w:fill="auto"/>
            <w:vAlign w:val="center"/>
          </w:tcPr>
          <w:p w14:paraId="22CA5164" w14:textId="77777777" w:rsidR="00947F27" w:rsidRPr="00FD22A3" w:rsidRDefault="00947F27" w:rsidP="007A5EA5">
            <w:pPr>
              <w:tabs>
                <w:tab w:val="center" w:pos="4819"/>
                <w:tab w:val="right" w:pos="9638"/>
              </w:tabs>
              <w:rPr>
                <w:rFonts w:ascii="Calibri" w:eastAsia="Calibri" w:hAnsi="Calibri" w:cs="Times New Roman"/>
                <w:sz w:val="22"/>
              </w:rPr>
            </w:pPr>
            <w:r w:rsidRPr="00FD22A3">
              <w:rPr>
                <w:rFonts w:ascii="Calibri" w:eastAsia="Calibri" w:hAnsi="Calibri" w:cs="Times New Roman"/>
                <w:noProof/>
                <w:sz w:val="22"/>
              </w:rPr>
              <w:drawing>
                <wp:anchor distT="0" distB="0" distL="114300" distR="114300" simplePos="0" relativeHeight="251659264" behindDoc="1" locked="0" layoutInCell="1" allowOverlap="1" wp14:anchorId="013F165B" wp14:editId="6C494506">
                  <wp:simplePos x="0" y="0"/>
                  <wp:positionH relativeFrom="column">
                    <wp:posOffset>1068705</wp:posOffset>
                  </wp:positionH>
                  <wp:positionV relativeFrom="paragraph">
                    <wp:posOffset>-122555</wp:posOffset>
                  </wp:positionV>
                  <wp:extent cx="1351280" cy="1228725"/>
                  <wp:effectExtent l="0" t="0" r="1270" b="9525"/>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FES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1280" cy="1228725"/>
                          </a:xfrm>
                          <a:prstGeom prst="rect">
                            <a:avLst/>
                          </a:prstGeom>
                        </pic:spPr>
                      </pic:pic>
                    </a:graphicData>
                  </a:graphic>
                  <wp14:sizeRelH relativeFrom="page">
                    <wp14:pctWidth>0</wp14:pctWidth>
                  </wp14:sizeRelH>
                  <wp14:sizeRelV relativeFrom="page">
                    <wp14:pctHeight>0</wp14:pctHeight>
                  </wp14:sizeRelV>
                </wp:anchor>
              </w:drawing>
            </w:r>
            <w:r w:rsidRPr="00FD22A3">
              <w:rPr>
                <w:rFonts w:ascii="Calibri" w:eastAsia="Calibri" w:hAnsi="Calibri" w:cs="Times New Roman"/>
                <w:noProof/>
                <w:sz w:val="22"/>
              </w:rPr>
              <w:drawing>
                <wp:anchor distT="0" distB="0" distL="114300" distR="114300" simplePos="0" relativeHeight="251660288" behindDoc="1" locked="0" layoutInCell="1" allowOverlap="1" wp14:anchorId="51E9D836" wp14:editId="13187DB1">
                  <wp:simplePos x="0" y="0"/>
                  <wp:positionH relativeFrom="column">
                    <wp:posOffset>38735</wp:posOffset>
                  </wp:positionH>
                  <wp:positionV relativeFrom="paragraph">
                    <wp:posOffset>36830</wp:posOffset>
                  </wp:positionV>
                  <wp:extent cx="1009015" cy="655320"/>
                  <wp:effectExtent l="0" t="0" r="635"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2A3">
              <w:rPr>
                <w:rFonts w:ascii="Calibri" w:eastAsia="Calibri" w:hAnsi="Calibri" w:cs="Times New Roman"/>
                <w:sz w:val="22"/>
              </w:rPr>
              <w:t xml:space="preserve">  </w:t>
            </w:r>
          </w:p>
        </w:tc>
      </w:tr>
    </w:tbl>
    <w:p w14:paraId="2E287904" w14:textId="77777777" w:rsidR="00947F27" w:rsidRPr="00FD22A3" w:rsidRDefault="00947F27" w:rsidP="00947F27">
      <w:pPr>
        <w:tabs>
          <w:tab w:val="center" w:pos="4819"/>
          <w:tab w:val="right" w:pos="9638"/>
        </w:tabs>
        <w:rPr>
          <w:rFonts w:ascii="Calibri" w:eastAsia="Calibri" w:hAnsi="Calibri" w:cs="Times New Roman"/>
          <w:sz w:val="22"/>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6242"/>
        <w:gridCol w:w="1842"/>
      </w:tblGrid>
      <w:tr w:rsidR="00947F27" w:rsidRPr="00FD22A3" w14:paraId="5115EE85" w14:textId="77777777" w:rsidTr="007A5EA5">
        <w:trPr>
          <w:trHeight w:val="1170"/>
        </w:trPr>
        <w:tc>
          <w:tcPr>
            <w:tcW w:w="1555" w:type="dxa"/>
            <w:vAlign w:val="center"/>
          </w:tcPr>
          <w:p w14:paraId="61B76BAA" w14:textId="77777777" w:rsidR="00947F27" w:rsidRPr="00FD22A3" w:rsidRDefault="00947F27" w:rsidP="007A5EA5">
            <w:pPr>
              <w:tabs>
                <w:tab w:val="center" w:pos="4819"/>
                <w:tab w:val="right" w:pos="9638"/>
              </w:tabs>
              <w:jc w:val="right"/>
              <w:rPr>
                <w:rFonts w:eastAsia="Calibri" w:cs="Times New Roman"/>
              </w:rPr>
            </w:pPr>
            <w:r w:rsidRPr="00FD22A3">
              <w:rPr>
                <w:rFonts w:eastAsia="Calibri" w:cs="Times New Roman"/>
                <w:noProof/>
                <w:lang w:eastAsia="it-IT"/>
              </w:rPr>
              <w:drawing>
                <wp:inline distT="0" distB="0" distL="0" distR="0" wp14:anchorId="2D9A9C42" wp14:editId="1F696938">
                  <wp:extent cx="650483" cy="730155"/>
                  <wp:effectExtent l="0" t="0" r="0" b="0"/>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0578" cy="741486"/>
                          </a:xfrm>
                          <a:prstGeom prst="rect">
                            <a:avLst/>
                          </a:prstGeom>
                        </pic:spPr>
                      </pic:pic>
                    </a:graphicData>
                  </a:graphic>
                </wp:inline>
              </w:drawing>
            </w:r>
          </w:p>
        </w:tc>
        <w:tc>
          <w:tcPr>
            <w:tcW w:w="6242" w:type="dxa"/>
            <w:vAlign w:val="center"/>
          </w:tcPr>
          <w:p w14:paraId="54AA3119" w14:textId="77777777" w:rsidR="00947F27" w:rsidRPr="00FD22A3" w:rsidRDefault="00947F27" w:rsidP="007A5EA5">
            <w:pPr>
              <w:tabs>
                <w:tab w:val="center" w:pos="4819"/>
                <w:tab w:val="right" w:pos="9638"/>
              </w:tabs>
              <w:jc w:val="center"/>
              <w:rPr>
                <w:rFonts w:eastAsia="Calibri" w:cs="Times New Roman"/>
                <w:b/>
                <w:color w:val="002060"/>
                <w:sz w:val="40"/>
              </w:rPr>
            </w:pPr>
            <w:r w:rsidRPr="00FD22A3">
              <w:rPr>
                <w:rFonts w:eastAsia="Calibri" w:cs="Times New Roman"/>
                <w:b/>
                <w:color w:val="002060"/>
                <w:sz w:val="40"/>
              </w:rPr>
              <w:t xml:space="preserve">LICEO STATALE </w:t>
            </w:r>
          </w:p>
          <w:p w14:paraId="202A6BD8" w14:textId="77777777" w:rsidR="00947F27" w:rsidRPr="00FD22A3" w:rsidRDefault="00947F27" w:rsidP="007A5EA5">
            <w:pPr>
              <w:tabs>
                <w:tab w:val="center" w:pos="4819"/>
                <w:tab w:val="right" w:pos="9638"/>
              </w:tabs>
              <w:jc w:val="center"/>
              <w:rPr>
                <w:rFonts w:eastAsia="Calibri" w:cs="Times New Roman"/>
                <w:b/>
                <w:sz w:val="40"/>
              </w:rPr>
            </w:pPr>
            <w:r w:rsidRPr="00FD22A3">
              <w:rPr>
                <w:rFonts w:eastAsia="Calibri" w:cs="Times New Roman"/>
                <w:b/>
                <w:color w:val="002060"/>
                <w:sz w:val="40"/>
              </w:rPr>
              <w:t>“FRANCESCO DE SANCTIS”</w:t>
            </w:r>
          </w:p>
          <w:p w14:paraId="1677F631" w14:textId="77777777" w:rsidR="00947F27" w:rsidRPr="00FD22A3" w:rsidRDefault="00947F27" w:rsidP="007A5EA5">
            <w:pPr>
              <w:jc w:val="center"/>
              <w:rPr>
                <w:rFonts w:eastAsia="Calibri" w:cs="Times New Roman"/>
                <w:b/>
              </w:rPr>
            </w:pPr>
            <w:r w:rsidRPr="00FD22A3">
              <w:rPr>
                <w:rFonts w:eastAsia="Calibri" w:cs="Times New Roman"/>
                <w:b/>
                <w:color w:val="C00000"/>
              </w:rPr>
              <w:t>Liceo Classico – Liceo Scientifico a potenziamento Internazionale</w:t>
            </w:r>
          </w:p>
          <w:p w14:paraId="132C7C89" w14:textId="77777777" w:rsidR="00947F27" w:rsidRPr="00FD22A3" w:rsidRDefault="00947F27" w:rsidP="007A5EA5">
            <w:pPr>
              <w:tabs>
                <w:tab w:val="center" w:pos="4819"/>
                <w:tab w:val="right" w:pos="9638"/>
              </w:tabs>
              <w:jc w:val="center"/>
              <w:rPr>
                <w:rFonts w:eastAsia="Calibri" w:cs="Times New Roman"/>
              </w:rPr>
            </w:pPr>
            <w:r w:rsidRPr="00FD22A3">
              <w:rPr>
                <w:rFonts w:eastAsia="Calibri" w:cs="Times New Roman"/>
              </w:rPr>
              <w:t xml:space="preserve"> </w:t>
            </w:r>
          </w:p>
        </w:tc>
        <w:tc>
          <w:tcPr>
            <w:tcW w:w="1842" w:type="dxa"/>
            <w:vAlign w:val="center"/>
          </w:tcPr>
          <w:p w14:paraId="2CB2593B" w14:textId="77777777" w:rsidR="00947F27" w:rsidRPr="00FD22A3" w:rsidRDefault="00947F27" w:rsidP="007A5EA5">
            <w:pPr>
              <w:tabs>
                <w:tab w:val="center" w:pos="4819"/>
                <w:tab w:val="right" w:pos="9638"/>
              </w:tabs>
              <w:jc w:val="center"/>
              <w:rPr>
                <w:rFonts w:eastAsia="Calibri" w:cs="Times New Roman"/>
              </w:rPr>
            </w:pPr>
            <w:r w:rsidRPr="00FD22A3">
              <w:rPr>
                <w:rFonts w:eastAsia="Calibri" w:cs="Times New Roman"/>
                <w:noProof/>
                <w:lang w:eastAsia="it-IT"/>
              </w:rPr>
              <w:drawing>
                <wp:inline distT="0" distB="0" distL="0" distR="0" wp14:anchorId="29F649A2" wp14:editId="68739FD8">
                  <wp:extent cx="956263" cy="739404"/>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ice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2603" cy="767503"/>
                          </a:xfrm>
                          <a:prstGeom prst="rect">
                            <a:avLst/>
                          </a:prstGeom>
                        </pic:spPr>
                      </pic:pic>
                    </a:graphicData>
                  </a:graphic>
                </wp:inline>
              </w:drawing>
            </w:r>
          </w:p>
        </w:tc>
      </w:tr>
      <w:tr w:rsidR="00947F27" w:rsidRPr="00FD22A3" w14:paraId="766AE7DF" w14:textId="77777777" w:rsidTr="007A5EA5">
        <w:trPr>
          <w:trHeight w:val="710"/>
        </w:trPr>
        <w:tc>
          <w:tcPr>
            <w:tcW w:w="9639" w:type="dxa"/>
            <w:gridSpan w:val="3"/>
          </w:tcPr>
          <w:p w14:paraId="516C4619" w14:textId="77777777" w:rsidR="00947F27" w:rsidRPr="00FD22A3" w:rsidRDefault="00947F27" w:rsidP="007A5EA5">
            <w:pPr>
              <w:tabs>
                <w:tab w:val="center" w:pos="4819"/>
                <w:tab w:val="right" w:pos="9638"/>
              </w:tabs>
              <w:jc w:val="center"/>
              <w:rPr>
                <w:rFonts w:eastAsia="Calibri" w:cs="Times New Roman"/>
                <w:lang w:val="en-US"/>
              </w:rPr>
            </w:pPr>
            <w:r w:rsidRPr="00FD22A3">
              <w:rPr>
                <w:rFonts w:eastAsia="Calibri" w:cs="Times New Roman"/>
              </w:rPr>
              <w:t xml:space="preserve">Via Ten. Ugo Stanzione, 3 – 84133 </w:t>
            </w:r>
            <w:proofErr w:type="gramStart"/>
            <w:r w:rsidRPr="00FD22A3">
              <w:rPr>
                <w:rFonts w:eastAsia="Calibri" w:cs="Times New Roman"/>
              </w:rPr>
              <w:t>SALERNO  -</w:t>
            </w:r>
            <w:proofErr w:type="gramEnd"/>
            <w:r w:rsidRPr="00FD22A3">
              <w:rPr>
                <w:rFonts w:eastAsia="Calibri" w:cs="Times New Roman"/>
              </w:rPr>
              <w:t xml:space="preserve"> Tel.  </w:t>
            </w:r>
            <w:r w:rsidRPr="00FD22A3">
              <w:rPr>
                <w:rFonts w:eastAsia="Calibri" w:cs="Times New Roman"/>
                <w:lang w:val="en-US"/>
              </w:rPr>
              <w:t>089/752094 – C.F 80021870656</w:t>
            </w:r>
          </w:p>
          <w:p w14:paraId="41CA087F" w14:textId="77777777" w:rsidR="00947F27" w:rsidRPr="00FD22A3" w:rsidRDefault="00947F27" w:rsidP="007A5EA5">
            <w:pPr>
              <w:tabs>
                <w:tab w:val="center" w:pos="4819"/>
                <w:tab w:val="right" w:pos="9638"/>
              </w:tabs>
              <w:jc w:val="center"/>
              <w:rPr>
                <w:rFonts w:eastAsia="Calibri" w:cs="Times New Roman"/>
                <w:lang w:val="en-US"/>
              </w:rPr>
            </w:pPr>
            <w:hyperlink r:id="rId12" w:history="1">
              <w:r w:rsidRPr="00FD22A3">
                <w:rPr>
                  <w:rFonts w:eastAsia="Calibri" w:cs="Times New Roman"/>
                  <w:color w:val="0563C1"/>
                  <w:u w:val="single"/>
                  <w:lang w:val="en-US"/>
                </w:rPr>
                <w:t>www.liceoclassicodesanctis.edu.it</w:t>
              </w:r>
            </w:hyperlink>
            <w:r w:rsidRPr="00FD22A3">
              <w:rPr>
                <w:rFonts w:eastAsia="Calibri" w:cs="Times New Roman"/>
                <w:lang w:val="en-US"/>
              </w:rPr>
              <w:t xml:space="preserve"> - </w:t>
            </w:r>
            <w:hyperlink r:id="rId13" w:history="1">
              <w:r w:rsidRPr="00FD22A3">
                <w:rPr>
                  <w:rFonts w:eastAsia="Calibri" w:cs="Times New Roman"/>
                  <w:color w:val="0563C1"/>
                  <w:u w:val="single"/>
                  <w:lang w:val="en-US"/>
                </w:rPr>
                <w:t>sapc040008@istruzione.it</w:t>
              </w:r>
            </w:hyperlink>
            <w:r w:rsidRPr="00FD22A3">
              <w:rPr>
                <w:rFonts w:eastAsia="Calibri" w:cs="Times New Roman"/>
                <w:lang w:val="en-US"/>
              </w:rPr>
              <w:t xml:space="preserve"> – </w:t>
            </w:r>
            <w:hyperlink r:id="rId14" w:history="1">
              <w:r w:rsidRPr="00FD22A3">
                <w:rPr>
                  <w:rFonts w:eastAsia="Calibri" w:cs="Times New Roman"/>
                  <w:color w:val="0563C1"/>
                  <w:u w:val="single"/>
                  <w:lang w:val="en-US"/>
                </w:rPr>
                <w:t>sapc040008@pec.istruzione.it</w:t>
              </w:r>
            </w:hyperlink>
          </w:p>
          <w:p w14:paraId="7EB4BAB0" w14:textId="77777777" w:rsidR="00947F27" w:rsidRPr="00FD22A3" w:rsidRDefault="00947F27" w:rsidP="007A5EA5">
            <w:pPr>
              <w:tabs>
                <w:tab w:val="center" w:pos="4819"/>
                <w:tab w:val="right" w:pos="9638"/>
              </w:tabs>
              <w:jc w:val="center"/>
              <w:rPr>
                <w:rFonts w:eastAsia="Calibri" w:cs="Times New Roman"/>
                <w:noProof/>
                <w:lang w:eastAsia="it-IT"/>
              </w:rPr>
            </w:pPr>
            <w:r>
              <w:rPr>
                <w:rFonts w:ascii="Verdana" w:eastAsia="Calibri" w:hAnsi="Verdana" w:cs="Times New Roman"/>
                <w:sz w:val="20"/>
              </w:rPr>
              <w:pict w14:anchorId="746F1174">
                <v:rect id="_x0000_i1025" style="width:0;height:1.5pt" o:hralign="center" o:hrstd="t" o:hr="t" fillcolor="#a0a0a0" stroked="f"/>
              </w:pict>
            </w:r>
          </w:p>
        </w:tc>
      </w:tr>
    </w:tbl>
    <w:p w14:paraId="00A70460" w14:textId="77777777" w:rsidR="00947F27" w:rsidRPr="00947F27" w:rsidRDefault="00947F27" w:rsidP="00947F27">
      <w:pPr>
        <w:tabs>
          <w:tab w:val="left" w:pos="7905"/>
        </w:tabs>
        <w:jc w:val="right"/>
        <w:rPr>
          <w:rFonts w:ascii="Garamond" w:eastAsia="Garamond" w:hAnsi="Garamond" w:cs="Garamond"/>
          <w:b/>
          <w:bCs/>
          <w:sz w:val="22"/>
          <w:lang w:eastAsia="it-IT"/>
        </w:rPr>
      </w:pPr>
      <w:r w:rsidRPr="00947F27">
        <w:rPr>
          <w:rFonts w:ascii="Garamond" w:eastAsia="Garamond" w:hAnsi="Garamond" w:cs="Garamond"/>
          <w:b/>
          <w:bCs/>
          <w:sz w:val="22"/>
          <w:lang w:eastAsia="it-IT"/>
        </w:rPr>
        <w:t>Allegato C</w:t>
      </w:r>
    </w:p>
    <w:p w14:paraId="225F7466" w14:textId="77777777" w:rsidR="00947F27" w:rsidRPr="00947F27" w:rsidRDefault="00947F27" w:rsidP="00947F27">
      <w:pPr>
        <w:keepNext/>
        <w:keepLines/>
        <w:spacing w:before="40" w:line="259" w:lineRule="auto"/>
        <w:jc w:val="center"/>
        <w:outlineLvl w:val="2"/>
        <w:rPr>
          <w:rFonts w:ascii="Garamond" w:eastAsia="Times New Roman" w:hAnsi="Garamond" w:cs="Times New Roman"/>
          <w:b/>
          <w:sz w:val="24"/>
          <w:szCs w:val="24"/>
          <w:lang w:eastAsia="it-IT"/>
        </w:rPr>
      </w:pPr>
      <w:r w:rsidRPr="00947F27">
        <w:rPr>
          <w:rFonts w:ascii="Garamond" w:eastAsia="Garamond" w:hAnsi="Garamond" w:cs="Garamond"/>
          <w:b/>
          <w:sz w:val="24"/>
          <w:szCs w:val="24"/>
          <w:lang w:eastAsia="it-IT"/>
        </w:rPr>
        <w:t xml:space="preserve">Informativa </w:t>
      </w:r>
    </w:p>
    <w:p w14:paraId="43013643" w14:textId="77777777" w:rsidR="00947F27" w:rsidRPr="00947F27" w:rsidRDefault="00947F27" w:rsidP="00947F27">
      <w:pPr>
        <w:rPr>
          <w:rFonts w:ascii="Garamond" w:eastAsia="Times New Roman" w:hAnsi="Garamond" w:cs="Times New Roman"/>
          <w:sz w:val="22"/>
          <w:lang w:eastAsia="it-IT"/>
        </w:rPr>
      </w:pPr>
      <w:r w:rsidRPr="00947F27">
        <w:rPr>
          <w:rFonts w:ascii="Garamond" w:eastAsia="Garamond" w:hAnsi="Garamond" w:cs="Garamond"/>
          <w:b/>
          <w:sz w:val="22"/>
          <w:lang w:eastAsia="it-IT"/>
        </w:rPr>
        <w:t xml:space="preserve"> </w:t>
      </w:r>
    </w:p>
    <w:p w14:paraId="208B7914" w14:textId="77777777" w:rsidR="00947F27" w:rsidRPr="00947F27" w:rsidRDefault="00947F27" w:rsidP="00947F27">
      <w:pPr>
        <w:spacing w:after="98" w:line="242" w:lineRule="auto"/>
        <w:ind w:left="113"/>
        <w:jc w:val="center"/>
        <w:rPr>
          <w:rFonts w:ascii="Garamond" w:eastAsia="Times New Roman" w:hAnsi="Garamond" w:cs="Times New Roman"/>
          <w:b/>
          <w:sz w:val="22"/>
          <w:lang w:eastAsia="it-IT"/>
        </w:rPr>
      </w:pPr>
      <w:r w:rsidRPr="00947F27">
        <w:rPr>
          <w:rFonts w:ascii="Garamond" w:eastAsia="Times New Roman" w:hAnsi="Garamond" w:cs="Times New Roman"/>
          <w:b/>
          <w:sz w:val="22"/>
          <w:lang w:eastAsia="it-IT"/>
        </w:rPr>
        <w:t xml:space="preserve">Informativa ex art. 13 D. Lgs. n.196/2003 e ex art. 13 del Regolamento Europeo 2016/679, </w:t>
      </w:r>
    </w:p>
    <w:p w14:paraId="21B0B010" w14:textId="77777777" w:rsidR="00947F27" w:rsidRPr="00947F27" w:rsidRDefault="00947F27" w:rsidP="00947F27">
      <w:pPr>
        <w:spacing w:after="98" w:line="242" w:lineRule="auto"/>
        <w:ind w:left="113"/>
        <w:jc w:val="center"/>
        <w:rPr>
          <w:rFonts w:ascii="Garamond" w:eastAsia="Times New Roman" w:hAnsi="Garamond" w:cs="Times New Roman"/>
          <w:b/>
          <w:sz w:val="22"/>
          <w:lang w:eastAsia="it-IT"/>
        </w:rPr>
      </w:pPr>
      <w:r w:rsidRPr="00947F27">
        <w:rPr>
          <w:rFonts w:ascii="Garamond" w:eastAsia="Times New Roman" w:hAnsi="Garamond" w:cs="Times New Roman"/>
          <w:b/>
          <w:sz w:val="22"/>
          <w:lang w:eastAsia="it-IT"/>
        </w:rPr>
        <w:t>per il trattamento dei dati personali</w:t>
      </w:r>
    </w:p>
    <w:p w14:paraId="125F0758" w14:textId="77777777" w:rsidR="00947F27" w:rsidRPr="00947F27" w:rsidRDefault="00947F27" w:rsidP="00947F27">
      <w:pPr>
        <w:spacing w:after="91" w:line="249" w:lineRule="auto"/>
        <w:jc w:val="both"/>
        <w:rPr>
          <w:rFonts w:ascii="Garamond" w:eastAsia="Times New Roman" w:hAnsi="Garamond" w:cs="Times New Roman"/>
          <w:sz w:val="22"/>
          <w:lang w:eastAsia="it-IT"/>
        </w:rPr>
      </w:pPr>
      <w:r w:rsidRPr="00947F27">
        <w:rPr>
          <w:rFonts w:ascii="Garamond" w:eastAsia="Times New Roman" w:hAnsi="Garamond" w:cs="Times New Roman"/>
          <w:sz w:val="22"/>
          <w:lang w:eastAsia="it-IT"/>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Vi riguardano sarà improntato ai principi di liceità e trasparenza, a tutela della vostra riservatezza e dei vostri diritti. </w:t>
      </w:r>
    </w:p>
    <w:p w14:paraId="62A970EA" w14:textId="77777777" w:rsidR="00947F27" w:rsidRPr="00947F27" w:rsidRDefault="00947F27" w:rsidP="00947F27">
      <w:pPr>
        <w:spacing w:after="4" w:line="249" w:lineRule="auto"/>
        <w:ind w:right="1278"/>
        <w:jc w:val="both"/>
        <w:rPr>
          <w:rFonts w:ascii="Garamond" w:eastAsia="Times New Roman" w:hAnsi="Garamond" w:cs="Times New Roman"/>
          <w:sz w:val="22"/>
          <w:lang w:eastAsia="it-IT"/>
        </w:rPr>
      </w:pPr>
      <w:r w:rsidRPr="00947F27">
        <w:rPr>
          <w:rFonts w:ascii="Garamond" w:eastAsia="Times New Roman" w:hAnsi="Garamond" w:cs="Times New Roman"/>
          <w:sz w:val="22"/>
          <w:lang w:eastAsia="it-IT"/>
        </w:rPr>
        <w:t xml:space="preserve">Vi forniamo, quindi, le seguenti informazioni sul trattamento dei dati più sopra menzionati: </w:t>
      </w:r>
    </w:p>
    <w:p w14:paraId="195DB8D2" w14:textId="77777777" w:rsidR="00947F27" w:rsidRPr="00947F27" w:rsidRDefault="00947F27" w:rsidP="00947F27">
      <w:pPr>
        <w:spacing w:after="4" w:line="249" w:lineRule="auto"/>
        <w:ind w:left="122" w:hanging="9"/>
        <w:jc w:val="both"/>
        <w:rPr>
          <w:rFonts w:ascii="Garamond" w:eastAsia="Times New Roman" w:hAnsi="Garamond" w:cs="Times New Roman"/>
          <w:sz w:val="22"/>
          <w:lang w:eastAsia="it-IT"/>
        </w:rPr>
      </w:pPr>
      <w:r w:rsidRPr="00947F27">
        <w:rPr>
          <w:rFonts w:ascii="Garamond" w:eastAsia="Times New Roman" w:hAnsi="Garamond" w:cs="Times New Roman"/>
          <w:sz w:val="22"/>
          <w:lang w:eastAsia="it-IT"/>
        </w:rPr>
        <w:t>-</w:t>
      </w:r>
      <w:r w:rsidRPr="00947F27">
        <w:rPr>
          <w:rFonts w:ascii="Garamond" w:eastAsia="Arial" w:hAnsi="Garamond" w:cs="Arial"/>
          <w:sz w:val="22"/>
          <w:lang w:eastAsia="it-IT"/>
        </w:rPr>
        <w:t xml:space="preserve"> </w:t>
      </w:r>
      <w:r w:rsidRPr="00947F27">
        <w:rPr>
          <w:rFonts w:ascii="Garamond" w:eastAsia="Times New Roman" w:hAnsi="Garamond" w:cs="Times New Roman"/>
          <w:sz w:val="22"/>
          <w:lang w:eastAsia="it-IT"/>
        </w:rPr>
        <w:t xml:space="preserve">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 Lgs. n. 297/1994, D.P.R. n. 275/1999; Decreto Interministeriale 129/2018 e le norme in materia di contabilità generale dello Stato; D. Lgs. n. 165/2001, Legge 13 luglio 2015 n. 107, D. Lgs 50/2016 e tutta la normativa e le prassi amministrative richiamate e collegate alle citate disposizioni); </w:t>
      </w:r>
    </w:p>
    <w:p w14:paraId="3B8814C6" w14:textId="77777777" w:rsidR="00947F27" w:rsidRPr="00947F27" w:rsidRDefault="00947F27" w:rsidP="00947F27">
      <w:pPr>
        <w:numPr>
          <w:ilvl w:val="0"/>
          <w:numId w:val="1"/>
        </w:numPr>
        <w:spacing w:after="4" w:line="249" w:lineRule="auto"/>
        <w:jc w:val="both"/>
        <w:rPr>
          <w:rFonts w:ascii="Garamond" w:eastAsia="Times New Roman" w:hAnsi="Garamond" w:cs="Times New Roman"/>
          <w:sz w:val="22"/>
          <w:lang w:eastAsia="it-IT"/>
        </w:rPr>
      </w:pPr>
      <w:r w:rsidRPr="00947F27">
        <w:rPr>
          <w:rFonts w:ascii="Garamond" w:eastAsia="Times New Roman" w:hAnsi="Garamond" w:cs="Times New Roman"/>
          <w:sz w:val="22"/>
          <w:lang w:eastAsia="it-IT"/>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6E91CA84" w14:textId="77777777" w:rsidR="00947F27" w:rsidRPr="00947F27" w:rsidRDefault="00947F27" w:rsidP="00947F27">
      <w:pPr>
        <w:numPr>
          <w:ilvl w:val="0"/>
          <w:numId w:val="1"/>
        </w:numPr>
        <w:spacing w:after="4" w:line="249" w:lineRule="auto"/>
        <w:jc w:val="both"/>
        <w:rPr>
          <w:rFonts w:ascii="Garamond" w:eastAsia="Times New Roman" w:hAnsi="Garamond" w:cs="Times New Roman"/>
          <w:sz w:val="22"/>
          <w:lang w:eastAsia="it-IT"/>
        </w:rPr>
      </w:pPr>
      <w:r w:rsidRPr="00947F27">
        <w:rPr>
          <w:rFonts w:ascii="Garamond" w:eastAsia="Times New Roman" w:hAnsi="Garamond" w:cs="Times New Roman"/>
          <w:sz w:val="22"/>
          <w:lang w:eastAsia="it-IT"/>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w:t>
      </w:r>
    </w:p>
    <w:p w14:paraId="6A131AF1" w14:textId="77777777" w:rsidR="00947F27" w:rsidRPr="00947F27" w:rsidRDefault="00947F27" w:rsidP="00947F27">
      <w:pPr>
        <w:numPr>
          <w:ilvl w:val="0"/>
          <w:numId w:val="1"/>
        </w:numPr>
        <w:spacing w:after="4" w:line="249" w:lineRule="auto"/>
        <w:contextualSpacing/>
        <w:jc w:val="both"/>
        <w:rPr>
          <w:rFonts w:ascii="Garamond" w:eastAsia="Calibri" w:hAnsi="Garamond" w:cs="Times New Roman"/>
          <w:sz w:val="22"/>
        </w:rPr>
      </w:pPr>
      <w:r w:rsidRPr="00947F27">
        <w:rPr>
          <w:rFonts w:ascii="Garamond" w:eastAsia="Calibri" w:hAnsi="Garamond" w:cs="Times New Roman"/>
          <w:sz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79FD8C74" w14:textId="77777777" w:rsidR="00947F27" w:rsidRPr="00947F27" w:rsidRDefault="00947F27" w:rsidP="00947F27">
      <w:pPr>
        <w:numPr>
          <w:ilvl w:val="0"/>
          <w:numId w:val="1"/>
        </w:numPr>
        <w:spacing w:after="4" w:line="249" w:lineRule="auto"/>
        <w:contextualSpacing/>
        <w:jc w:val="both"/>
        <w:rPr>
          <w:rFonts w:ascii="Garamond" w:eastAsia="Calibri" w:hAnsi="Garamond" w:cs="Times New Roman"/>
          <w:sz w:val="22"/>
        </w:rPr>
      </w:pPr>
      <w:r w:rsidRPr="00947F27">
        <w:rPr>
          <w:rFonts w:ascii="Garamond" w:eastAsia="Calibri" w:hAnsi="Garamond" w:cs="Times New Roman"/>
          <w:sz w:val="22"/>
        </w:rPr>
        <w:t xml:space="preserve">i dati personali potranno essere comunicati a soggetti pubblici secondo quanto previsto dalle disposizioni di legge e di regolamento di cui al precedente punto 1; </w:t>
      </w:r>
    </w:p>
    <w:p w14:paraId="0F02367B" w14:textId="77777777" w:rsidR="00947F27" w:rsidRPr="00947F27" w:rsidRDefault="00947F27" w:rsidP="00947F27">
      <w:pPr>
        <w:spacing w:after="4" w:line="249" w:lineRule="auto"/>
        <w:jc w:val="both"/>
        <w:rPr>
          <w:rFonts w:ascii="Garamond" w:eastAsia="Times New Roman" w:hAnsi="Garamond" w:cs="Times New Roman"/>
          <w:sz w:val="22"/>
          <w:lang w:eastAsia="it-IT"/>
        </w:rPr>
      </w:pPr>
    </w:p>
    <w:p w14:paraId="62F0B55E" w14:textId="77777777" w:rsidR="00947F27" w:rsidRPr="00947F27" w:rsidRDefault="00947F27" w:rsidP="00947F27">
      <w:pPr>
        <w:spacing w:after="4" w:line="249" w:lineRule="auto"/>
        <w:jc w:val="both"/>
        <w:rPr>
          <w:rFonts w:ascii="Garamond" w:eastAsia="Times New Roman" w:hAnsi="Garamond" w:cs="Times New Roman"/>
          <w:sz w:val="22"/>
          <w:lang w:eastAsia="it-IT"/>
        </w:rPr>
      </w:pPr>
      <w:r w:rsidRPr="00947F27">
        <w:rPr>
          <w:rFonts w:ascii="Garamond" w:eastAsia="Times New Roman" w:hAnsi="Garamond" w:cs="Times New Roman"/>
          <w:sz w:val="22"/>
          <w:lang w:eastAsia="it-IT"/>
        </w:rPr>
        <w:t xml:space="preserve">Il titolare del trattamento è: il Dirigente Scolastico Titolare del trattamento o al Responsabile lei potrà rivolgersi senza particolari formalità, per far valere i suoi diritti, così come previsto dall'articolo 7 del Codice e dal Capo III del Regolamento. </w:t>
      </w:r>
    </w:p>
    <w:p w14:paraId="476AC930" w14:textId="77777777" w:rsidR="00947F27" w:rsidRPr="00947F27" w:rsidRDefault="00947F27" w:rsidP="00947F27">
      <w:pPr>
        <w:spacing w:after="4" w:line="249" w:lineRule="auto"/>
        <w:jc w:val="both"/>
        <w:rPr>
          <w:rFonts w:ascii="Garamond" w:eastAsia="Times New Roman" w:hAnsi="Garamond" w:cs="Times New Roman"/>
          <w:sz w:val="22"/>
          <w:lang w:eastAsia="it-IT"/>
        </w:rPr>
      </w:pPr>
    </w:p>
    <w:p w14:paraId="66B521CF" w14:textId="77777777" w:rsidR="00947F27" w:rsidRPr="00947F27" w:rsidRDefault="00947F27" w:rsidP="00947F27">
      <w:pPr>
        <w:spacing w:after="4" w:line="249" w:lineRule="auto"/>
        <w:jc w:val="both"/>
        <w:rPr>
          <w:rFonts w:ascii="Garamond" w:eastAsia="Times New Roman" w:hAnsi="Garamond" w:cs="Times New Roman"/>
          <w:sz w:val="22"/>
          <w:lang w:eastAsia="it-IT"/>
        </w:rPr>
      </w:pPr>
      <w:r w:rsidRPr="00947F27">
        <w:rPr>
          <w:rFonts w:ascii="Garamond" w:eastAsia="Times New Roman" w:hAnsi="Garamond" w:cs="Times New Roman"/>
          <w:sz w:val="22"/>
          <w:lang w:eastAsia="it-IT"/>
        </w:rPr>
        <w:t xml:space="preserve">Data                                                                                                                      Firma per presa visione </w:t>
      </w:r>
    </w:p>
    <w:p w14:paraId="62B1DDEA" w14:textId="77777777" w:rsidR="000F58FE" w:rsidRDefault="000F58FE"/>
    <w:sectPr w:rsidR="000F58FE" w:rsidSect="00B16FA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93A2C"/>
    <w:multiLevelType w:val="hybridMultilevel"/>
    <w:tmpl w:val="681C6B1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30642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2E"/>
    <w:rsid w:val="000F58FE"/>
    <w:rsid w:val="00947F27"/>
    <w:rsid w:val="009A4A2E"/>
    <w:rsid w:val="00B16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321FD-EFF0-4B8B-B7C7-D59D69B1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F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47F2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apc040008@istruzione.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liceoclassicodesanctis.edu.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sapc040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ORAZIO FOGLIA</dc:creator>
  <cp:keywords/>
  <dc:description/>
  <cp:lastModifiedBy>ORAZIO FOGLIA</cp:lastModifiedBy>
  <cp:revision>2</cp:revision>
  <dcterms:created xsi:type="dcterms:W3CDTF">2023-02-01T11:14:00Z</dcterms:created>
  <dcterms:modified xsi:type="dcterms:W3CDTF">2023-02-01T11:15:00Z</dcterms:modified>
</cp:coreProperties>
</file>